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947"/>
      </w:tblGrid>
      <w:tr w:rsidR="004F6F26" w14:paraId="17CC880C" w14:textId="77777777" w:rsidTr="004F6F26">
        <w:tc>
          <w:tcPr>
            <w:tcW w:w="4643" w:type="dxa"/>
          </w:tcPr>
          <w:p w14:paraId="3D07E0DC" w14:textId="77777777" w:rsidR="004F6F26" w:rsidRDefault="004F6F26">
            <w:pPr>
              <w:ind w:firstLine="567"/>
              <w:rPr>
                <w:rFonts w:eastAsiaTheme="minorHAnsi"/>
                <w:sz w:val="24"/>
                <w:szCs w:val="24"/>
                <w:lang w:val="uz-Cyrl-UZ" w:eastAsia="en-US"/>
              </w:rPr>
            </w:pPr>
            <w:r>
              <w:rPr>
                <w:sz w:val="24"/>
                <w:szCs w:val="24"/>
                <w:lang w:val="uz-Cyrl-UZ"/>
              </w:rPr>
              <w:t xml:space="preserve">                                              </w:t>
            </w:r>
          </w:p>
          <w:p w14:paraId="724A3880" w14:textId="77777777" w:rsidR="004F6F26" w:rsidRDefault="004F6F26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24668BE0" w14:textId="77777777" w:rsidR="004F6F26" w:rsidRDefault="004F6F26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0D10D024" w14:textId="77777777" w:rsidR="004F6F26" w:rsidRDefault="004F6F26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590DBEA8" w14:textId="77777777" w:rsidR="004F6F26" w:rsidRDefault="004F6F26">
            <w:pPr>
              <w:ind w:firstLine="567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                                       </w:t>
            </w:r>
            <w:r>
              <w:rPr>
                <w:b/>
                <w:sz w:val="24"/>
                <w:szCs w:val="24"/>
                <w:lang w:val="uz-Cyrl-UZ"/>
              </w:rPr>
              <w:t>даъвогар:</w:t>
            </w:r>
          </w:p>
          <w:p w14:paraId="7F581B1A" w14:textId="77777777" w:rsidR="004F6F26" w:rsidRDefault="004F6F26">
            <w:pPr>
              <w:ind w:firstLine="567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3" w:type="dxa"/>
          </w:tcPr>
          <w:p w14:paraId="7214C01C" w14:textId="77777777" w:rsidR="004F6F26" w:rsidRDefault="004F6F26">
            <w:pPr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“Sam Lex Universalis” адвокатлик фирмаси хузуридаги доимий фаолият кўрсатувчи халқаро тижорат хакамлик судига</w:t>
            </w:r>
          </w:p>
          <w:p w14:paraId="211AE231" w14:textId="77777777" w:rsidR="004F6F26" w:rsidRDefault="004F6F26">
            <w:pPr>
              <w:jc w:val="both"/>
              <w:rPr>
                <w:sz w:val="24"/>
                <w:szCs w:val="24"/>
                <w:lang w:val="uz-Cyrl-UZ"/>
              </w:rPr>
            </w:pPr>
          </w:p>
          <w:p w14:paraId="35B85A14" w14:textId="77777777" w:rsidR="004F6F26" w:rsidRDefault="004F6F26" w:rsidP="00576A11">
            <w:pPr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uz-Cyrl-UZ"/>
              </w:rPr>
              <w:t>“SAMARQAND</w:t>
            </w:r>
            <w:r>
              <w:rPr>
                <w:b/>
                <w:sz w:val="24"/>
                <w:szCs w:val="24"/>
                <w:lang w:val="uz-Cyrl-UZ"/>
              </w:rPr>
              <w:t xml:space="preserve">” масъулияти чекланган жамияти </w:t>
            </w:r>
            <w:r>
              <w:rPr>
                <w:b/>
                <w:sz w:val="24"/>
                <w:szCs w:val="24"/>
                <w:lang w:val="uz-Cyrl-UZ"/>
              </w:rPr>
              <w:t xml:space="preserve">томонидан </w:t>
            </w:r>
          </w:p>
          <w:p w14:paraId="2726D52B" w14:textId="3AC1BE8F" w:rsidR="00576A11" w:rsidRDefault="00576A11" w:rsidP="00576A11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</w:tr>
      <w:tr w:rsidR="004F6F26" w14:paraId="3F2B6074" w14:textId="77777777" w:rsidTr="004F6F26">
        <w:tc>
          <w:tcPr>
            <w:tcW w:w="4643" w:type="dxa"/>
          </w:tcPr>
          <w:p w14:paraId="1C8BFB65" w14:textId="5778868D" w:rsidR="004F6F26" w:rsidRDefault="004F6F26">
            <w:pPr>
              <w:ind w:firstLine="567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963" w:type="dxa"/>
          </w:tcPr>
          <w:p w14:paraId="3606D523" w14:textId="77777777" w:rsidR="004F6F26" w:rsidRDefault="004F6F26">
            <w:pPr>
              <w:jc w:val="both"/>
              <w:rPr>
                <w:rFonts w:eastAsiaTheme="minorHAnsi"/>
                <w:sz w:val="24"/>
                <w:szCs w:val="24"/>
                <w:lang w:val="uz-Cyrl-UZ"/>
              </w:rPr>
            </w:pPr>
          </w:p>
        </w:tc>
      </w:tr>
    </w:tbl>
    <w:p w14:paraId="292A88BD" w14:textId="77777777" w:rsidR="00576A11" w:rsidRPr="003D697A" w:rsidRDefault="00576A11" w:rsidP="00576A11">
      <w:pPr>
        <w:jc w:val="center"/>
        <w:rPr>
          <w:b/>
          <w:color w:val="000000" w:themeColor="text1"/>
          <w:sz w:val="24"/>
          <w:szCs w:val="24"/>
          <w:lang w:val="uz-Cyrl-UZ"/>
        </w:rPr>
      </w:pPr>
      <w:r>
        <w:rPr>
          <w:b/>
          <w:color w:val="000000" w:themeColor="text1"/>
          <w:sz w:val="24"/>
          <w:szCs w:val="24"/>
          <w:lang w:val="uz-Cyrl-UZ"/>
        </w:rPr>
        <w:t>Илтимоснома</w:t>
      </w:r>
      <w:r w:rsidRPr="003D697A">
        <w:rPr>
          <w:b/>
          <w:color w:val="000000" w:themeColor="text1"/>
          <w:sz w:val="24"/>
          <w:szCs w:val="24"/>
          <w:lang w:val="uz-Cyrl-UZ"/>
        </w:rPr>
        <w:t xml:space="preserve"> </w:t>
      </w:r>
    </w:p>
    <w:p w14:paraId="5FCC919C" w14:textId="77777777" w:rsidR="00576A11" w:rsidRPr="003D697A" w:rsidRDefault="00576A11" w:rsidP="00576A11">
      <w:pPr>
        <w:jc w:val="center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ҳакамлик йиғими тўловларини кечиктириш </w:t>
      </w:r>
      <w:r w:rsidRPr="003D697A">
        <w:rPr>
          <w:color w:val="000000" w:themeColor="text1"/>
          <w:sz w:val="24"/>
          <w:szCs w:val="24"/>
          <w:lang w:val="uz-Cyrl-UZ"/>
        </w:rPr>
        <w:t xml:space="preserve">тўғрисида </w:t>
      </w:r>
    </w:p>
    <w:p w14:paraId="45FAEB25" w14:textId="77777777" w:rsidR="00576A11" w:rsidRPr="003D697A" w:rsidRDefault="00576A11" w:rsidP="00576A11">
      <w:pPr>
        <w:ind w:firstLine="567"/>
        <w:jc w:val="center"/>
        <w:rPr>
          <w:color w:val="000000" w:themeColor="text1"/>
          <w:sz w:val="24"/>
          <w:szCs w:val="24"/>
          <w:lang w:val="uz-Cyrl-UZ"/>
        </w:rPr>
      </w:pPr>
    </w:p>
    <w:p w14:paraId="462CC36C" w14:textId="7DBE63AD" w:rsidR="004F6F26" w:rsidRPr="00E11276" w:rsidRDefault="00ED7064" w:rsidP="004F6F26">
      <w:pPr>
        <w:ind w:firstLine="567"/>
        <w:jc w:val="both"/>
        <w:rPr>
          <w:color w:val="000000" w:themeColor="text1"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“SAMARQAND” </w:t>
      </w:r>
      <w:r w:rsidR="004F6F26">
        <w:rPr>
          <w:color w:val="000000" w:themeColor="text1"/>
          <w:sz w:val="24"/>
          <w:szCs w:val="24"/>
          <w:lang w:val="uz-Cyrl-UZ"/>
        </w:rPr>
        <w:t xml:space="preserve">масъулияти чекланган жамияти  </w:t>
      </w:r>
      <w:r w:rsidR="004F6F26" w:rsidRPr="00E11276">
        <w:rPr>
          <w:color w:val="000000" w:themeColor="text1"/>
          <w:sz w:val="24"/>
          <w:szCs w:val="24"/>
          <w:lang w:val="uz-Cyrl-UZ"/>
        </w:rPr>
        <w:t xml:space="preserve">“Sam Lex Universalis” адвокатлик фирмаси хузуридаги доимий фаолият кўрсатувчи  халқаро тижорат Ҳакамлик судига даъво ариза билан мурожаат қилмоқда. </w:t>
      </w:r>
      <w:r w:rsidR="004F6F26">
        <w:rPr>
          <w:color w:val="000000" w:themeColor="text1"/>
          <w:sz w:val="24"/>
          <w:szCs w:val="24"/>
          <w:lang w:val="uz-Cyrl-UZ"/>
        </w:rPr>
        <w:t xml:space="preserve">Бироқ бугунги кунда жамиятнинг иқтисодий холати танг эканлиги, банкдаги хисоб рақамида пул маблағларининг йўқлиги сабабидан хакамлик йиғимини тўлашга имкониятимиз йўқ. </w:t>
      </w:r>
    </w:p>
    <w:p w14:paraId="3E51EB77" w14:textId="29F99F08" w:rsidR="004F6F26" w:rsidRDefault="004F6F26" w:rsidP="004F6F26">
      <w:pPr>
        <w:ind w:firstLine="567"/>
        <w:jc w:val="both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Хакамлик судида тарафларинг хакамлик йиғими, харажатлари ва чиқимлар тўғрисидаги Низомда хакамлик йиғимини тўлаш муддати кечиктирилиши мумкинлиги белгиланган. Ушбу қоидага асосланиб Сиздан </w:t>
      </w:r>
      <w:r w:rsidR="00BD229C">
        <w:rPr>
          <w:color w:val="000000" w:themeColor="text1"/>
          <w:sz w:val="24"/>
          <w:szCs w:val="24"/>
          <w:lang w:val="uz-Cyrl-UZ"/>
        </w:rPr>
        <w:t xml:space="preserve">хакамлик йиғими тўловларини тўлаш муддатини кечиктиришга рухсат беришни,  </w:t>
      </w:r>
      <w:r>
        <w:rPr>
          <w:color w:val="000000" w:themeColor="text1"/>
          <w:sz w:val="24"/>
          <w:szCs w:val="24"/>
          <w:lang w:val="uz-Cyrl-UZ"/>
        </w:rPr>
        <w:t xml:space="preserve">даъво аризани хакамлик йиғими тўловисиз иш юритувга қабул қилишингизни сўраймиз. Даъво аризани кўриб чиқиш жараёнида, иш якуни бўйича хал қилув қарори қабул қилингунга қадар хакамлик йиғимини тўлаб беришга кафолат берамиз. </w:t>
      </w:r>
    </w:p>
    <w:p w14:paraId="67C2F6EA" w14:textId="77777777" w:rsidR="004F6F26" w:rsidRDefault="004F6F26" w:rsidP="004F6F26">
      <w:pPr>
        <w:ind w:firstLine="567"/>
        <w:jc w:val="both"/>
        <w:rPr>
          <w:color w:val="000000" w:themeColor="text1"/>
          <w:sz w:val="24"/>
          <w:szCs w:val="24"/>
          <w:lang w:val="uz-Cyrl-UZ"/>
        </w:rPr>
      </w:pPr>
    </w:p>
    <w:p w14:paraId="3D87622C" w14:textId="77777777" w:rsidR="004F6F26" w:rsidRDefault="004F6F26" w:rsidP="004F6F26">
      <w:pPr>
        <w:ind w:firstLine="567"/>
        <w:jc w:val="both"/>
        <w:rPr>
          <w:rFonts w:eastAsia="Times New Roman"/>
          <w:bCs/>
          <w:color w:val="000000" w:themeColor="text1"/>
          <w:sz w:val="24"/>
          <w:szCs w:val="24"/>
          <w:lang w:val="uz-Cyrl-UZ" w:eastAsia="ru-RU"/>
        </w:rPr>
      </w:pPr>
    </w:p>
    <w:p w14:paraId="479D3D7A" w14:textId="73A7D3AC" w:rsidR="004F6F26" w:rsidRDefault="004F6F26" w:rsidP="00ED7064">
      <w:pPr>
        <w:tabs>
          <w:tab w:val="left" w:pos="0"/>
        </w:tabs>
        <w:ind w:right="-32" w:firstLine="567"/>
        <w:jc w:val="left"/>
        <w:rPr>
          <w:b/>
          <w:bCs/>
          <w:sz w:val="24"/>
          <w:szCs w:val="24"/>
          <w:lang w:val="uz-Cyrl-UZ"/>
        </w:rPr>
      </w:pPr>
      <w:r>
        <w:rPr>
          <w:b/>
          <w:bCs/>
          <w:sz w:val="24"/>
          <w:szCs w:val="24"/>
          <w:lang w:val="uz-Cyrl-UZ"/>
        </w:rPr>
        <w:t xml:space="preserve">Директор:                   </w:t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</w:r>
      <w:r w:rsidR="00ED7064">
        <w:rPr>
          <w:b/>
          <w:bCs/>
          <w:sz w:val="24"/>
          <w:szCs w:val="24"/>
          <w:lang w:val="uz-Cyrl-UZ"/>
        </w:rPr>
        <w:t xml:space="preserve">            </w:t>
      </w:r>
      <w:r>
        <w:rPr>
          <w:b/>
          <w:bCs/>
          <w:sz w:val="24"/>
          <w:szCs w:val="24"/>
          <w:lang w:val="uz-Cyrl-UZ"/>
        </w:rPr>
        <w:tab/>
        <w:t xml:space="preserve"> Ф.Бобоев</w:t>
      </w:r>
    </w:p>
    <w:p w14:paraId="307416CC" w14:textId="709B6500" w:rsidR="004F6F26" w:rsidRDefault="004F6F26"/>
    <w:p w14:paraId="147EA97D" w14:textId="77777777" w:rsidR="004F6F26" w:rsidRDefault="004F6F26"/>
    <w:sectPr w:rsidR="004F6F26" w:rsidSect="0088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2AF"/>
    <w:multiLevelType w:val="hybridMultilevel"/>
    <w:tmpl w:val="1C32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1BC"/>
    <w:multiLevelType w:val="hybridMultilevel"/>
    <w:tmpl w:val="27BA8944"/>
    <w:lvl w:ilvl="0" w:tplc="D61452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8FF"/>
    <w:rsid w:val="00034777"/>
    <w:rsid w:val="000B4F5F"/>
    <w:rsid w:val="000F0F95"/>
    <w:rsid w:val="00162AF3"/>
    <w:rsid w:val="001B6455"/>
    <w:rsid w:val="001E55FD"/>
    <w:rsid w:val="001E5AA3"/>
    <w:rsid w:val="002161BB"/>
    <w:rsid w:val="002B5973"/>
    <w:rsid w:val="00394C52"/>
    <w:rsid w:val="003B1E31"/>
    <w:rsid w:val="003C3377"/>
    <w:rsid w:val="003D4D1F"/>
    <w:rsid w:val="003D697A"/>
    <w:rsid w:val="0040184D"/>
    <w:rsid w:val="004855E3"/>
    <w:rsid w:val="00491216"/>
    <w:rsid w:val="004F236A"/>
    <w:rsid w:val="004F5714"/>
    <w:rsid w:val="004F6F26"/>
    <w:rsid w:val="005648FF"/>
    <w:rsid w:val="00576A11"/>
    <w:rsid w:val="005A2F63"/>
    <w:rsid w:val="005B7CD9"/>
    <w:rsid w:val="005D769F"/>
    <w:rsid w:val="00671BE3"/>
    <w:rsid w:val="006A1DF6"/>
    <w:rsid w:val="006E6210"/>
    <w:rsid w:val="006E7640"/>
    <w:rsid w:val="00767307"/>
    <w:rsid w:val="00770E15"/>
    <w:rsid w:val="00777DDF"/>
    <w:rsid w:val="007B5521"/>
    <w:rsid w:val="007D122F"/>
    <w:rsid w:val="00835A5A"/>
    <w:rsid w:val="00836777"/>
    <w:rsid w:val="0088398F"/>
    <w:rsid w:val="008B3AE7"/>
    <w:rsid w:val="008C2293"/>
    <w:rsid w:val="009114FD"/>
    <w:rsid w:val="0092061C"/>
    <w:rsid w:val="009262EB"/>
    <w:rsid w:val="00A06947"/>
    <w:rsid w:val="00A94A30"/>
    <w:rsid w:val="00AA6EF6"/>
    <w:rsid w:val="00B00FD8"/>
    <w:rsid w:val="00B21B3E"/>
    <w:rsid w:val="00B26547"/>
    <w:rsid w:val="00B353FC"/>
    <w:rsid w:val="00B36C8D"/>
    <w:rsid w:val="00B75783"/>
    <w:rsid w:val="00B854E1"/>
    <w:rsid w:val="00BD229C"/>
    <w:rsid w:val="00BE19F2"/>
    <w:rsid w:val="00C37EBB"/>
    <w:rsid w:val="00DF5529"/>
    <w:rsid w:val="00E11276"/>
    <w:rsid w:val="00E20EF3"/>
    <w:rsid w:val="00E32838"/>
    <w:rsid w:val="00E4747F"/>
    <w:rsid w:val="00E90CFD"/>
    <w:rsid w:val="00E96CE9"/>
    <w:rsid w:val="00ED7064"/>
    <w:rsid w:val="00ED7788"/>
    <w:rsid w:val="00F35F85"/>
    <w:rsid w:val="00F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902C"/>
  <w15:docId w15:val="{A39C4C3C-5117-41AE-8B2C-66CEC822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0CA"/>
    <w:pPr>
      <w:spacing w:after="0" w:line="240" w:lineRule="auto"/>
      <w:jc w:val="right"/>
    </w:pPr>
    <w:rPr>
      <w:rFonts w:ascii="Times New Roman" w:eastAsia="MS Mincho" w:hAnsi="Times New Roman" w:cs="Times New Roman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0C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prfx">
    <w:name w:val="clauseprfx"/>
    <w:basedOn w:val="a0"/>
    <w:rsid w:val="00B21B3E"/>
  </w:style>
  <w:style w:type="character" w:customStyle="1" w:styleId="clausesuff">
    <w:name w:val="clausesuff"/>
    <w:basedOn w:val="a0"/>
    <w:rsid w:val="00B21B3E"/>
  </w:style>
  <w:style w:type="paragraph" w:styleId="a5">
    <w:name w:val="List Paragraph"/>
    <w:basedOn w:val="a"/>
    <w:uiPriority w:val="34"/>
    <w:qFormat/>
    <w:rsid w:val="0083677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0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716D-BD60-41A7-BCBB-0BF9F961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</cp:lastModifiedBy>
  <cp:revision>36</cp:revision>
  <cp:lastPrinted>2023-03-29T11:46:00Z</cp:lastPrinted>
  <dcterms:created xsi:type="dcterms:W3CDTF">2021-11-16T06:20:00Z</dcterms:created>
  <dcterms:modified xsi:type="dcterms:W3CDTF">2023-04-11T08:52:00Z</dcterms:modified>
</cp:coreProperties>
</file>